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834A7" w14:textId="70F17BC1" w:rsidR="00C92562" w:rsidRDefault="00DD633D" w:rsidP="00DA71EF">
      <w:pPr>
        <w:rPr>
          <w:rFonts w:ascii="Tahoma" w:hAnsi="Tahoma" w:cs="Tahoma"/>
          <w:b/>
          <w:color w:val="1F497D" w:themeColor="text2"/>
          <w:sz w:val="22"/>
        </w:rPr>
      </w:pPr>
      <w:bookmarkStart w:id="0" w:name="_GoBack"/>
      <w:r w:rsidRPr="00DD633D">
        <w:rPr>
          <w:rFonts w:ascii="Tahoma" w:hAnsi="Tahoma" w:cs="Tahoma"/>
          <w:b/>
          <w:color w:val="1F497D" w:themeColor="text2"/>
          <w:sz w:val="22"/>
        </w:rPr>
        <w:t>Letter from ‘key worker’ to school asking for their children to be permitted ongoing education</w:t>
      </w:r>
    </w:p>
    <w:bookmarkEnd w:id="0"/>
    <w:p w14:paraId="7B258D73" w14:textId="77777777" w:rsidR="00DD633D" w:rsidRDefault="00DD633D" w:rsidP="00DA71EF">
      <w:pPr>
        <w:rPr>
          <w:rFonts w:ascii="Tahoma" w:hAnsi="Tahoma" w:cs="Tahoma"/>
          <w:b/>
          <w:color w:val="1F497D" w:themeColor="text2"/>
          <w:sz w:val="22"/>
        </w:rPr>
      </w:pPr>
    </w:p>
    <w:p w14:paraId="1577ABA8" w14:textId="3320292B" w:rsidR="00DA71EF" w:rsidRPr="00C4203A" w:rsidRDefault="00DA71EF" w:rsidP="00DA71EF">
      <w:pPr>
        <w:rPr>
          <w:rFonts w:ascii="Tahoma" w:hAnsi="Tahoma" w:cs="Tahoma"/>
          <w:color w:val="365F91"/>
          <w:szCs w:val="24"/>
        </w:rPr>
      </w:pPr>
      <w:r w:rsidRPr="00C4203A">
        <w:rPr>
          <w:rFonts w:ascii="Tahoma" w:hAnsi="Tahoma" w:cs="Tahoma"/>
          <w:b/>
          <w:color w:val="365F91"/>
          <w:szCs w:val="24"/>
          <w:u w:val="single"/>
        </w:rPr>
        <w:t>HR notes</w:t>
      </w:r>
      <w:r w:rsidRPr="00C4203A">
        <w:rPr>
          <w:rFonts w:ascii="Tahoma" w:hAnsi="Tahoma" w:cs="Tahoma"/>
          <w:color w:val="365F91"/>
          <w:szCs w:val="24"/>
        </w:rPr>
        <w:t xml:space="preserve">: </w:t>
      </w:r>
    </w:p>
    <w:p w14:paraId="649B3EC1" w14:textId="77777777" w:rsidR="00DA71EF" w:rsidRPr="00C4203A" w:rsidRDefault="00DA71EF" w:rsidP="00DA71EF">
      <w:pPr>
        <w:pStyle w:val="NoSpacing"/>
        <w:numPr>
          <w:ilvl w:val="0"/>
          <w:numId w:val="16"/>
        </w:numPr>
        <w:rPr>
          <w:rFonts w:ascii="Tahoma" w:hAnsi="Tahoma" w:cs="Tahoma"/>
          <w:color w:val="365F91"/>
        </w:rPr>
      </w:pPr>
      <w:r w:rsidRPr="00C4203A">
        <w:rPr>
          <w:rFonts w:ascii="Tahoma" w:hAnsi="Tahoma" w:cs="Tahoma"/>
          <w:color w:val="365F91"/>
        </w:rPr>
        <w:t xml:space="preserve">Complete all details indicated in </w:t>
      </w:r>
      <w:r w:rsidRPr="00C4203A">
        <w:rPr>
          <w:rFonts w:ascii="Tahoma" w:hAnsi="Tahoma" w:cs="Tahoma"/>
          <w:b/>
          <w:color w:val="365F91"/>
        </w:rPr>
        <w:t>[brackets, blue and bold font]</w:t>
      </w:r>
    </w:p>
    <w:p w14:paraId="32C35266" w14:textId="528D25A0" w:rsidR="00DA71EF" w:rsidRPr="00C4203A" w:rsidRDefault="00DA71EF" w:rsidP="00DA71EF">
      <w:pPr>
        <w:pStyle w:val="NoSpacing"/>
        <w:numPr>
          <w:ilvl w:val="0"/>
          <w:numId w:val="16"/>
        </w:numPr>
        <w:rPr>
          <w:rFonts w:ascii="Tahoma" w:hAnsi="Tahoma" w:cs="Tahoma"/>
          <w:color w:val="365F91"/>
        </w:rPr>
      </w:pPr>
      <w:r w:rsidRPr="00C4203A">
        <w:rPr>
          <w:rFonts w:ascii="Tahoma" w:hAnsi="Tahoma" w:cs="Tahoma"/>
          <w:color w:val="365F91"/>
        </w:rPr>
        <w:t>Delete these HR notes</w:t>
      </w:r>
      <w:r w:rsidR="002B2571">
        <w:rPr>
          <w:rFonts w:ascii="Tahoma" w:hAnsi="Tahoma" w:cs="Tahoma"/>
          <w:color w:val="365F91"/>
        </w:rPr>
        <w:t xml:space="preserve"> and footer</w:t>
      </w:r>
      <w:r w:rsidR="00A40F24">
        <w:rPr>
          <w:rFonts w:ascii="Tahoma" w:hAnsi="Tahoma" w:cs="Tahoma"/>
          <w:color w:val="365F91"/>
        </w:rPr>
        <w:t xml:space="preserve"> note</w:t>
      </w:r>
    </w:p>
    <w:p w14:paraId="0A3CD632" w14:textId="77777777" w:rsidR="00DA71EF" w:rsidRPr="00C4203A" w:rsidRDefault="00DA71EF" w:rsidP="00DA71EF">
      <w:pPr>
        <w:pStyle w:val="NoSpacing"/>
        <w:numPr>
          <w:ilvl w:val="0"/>
          <w:numId w:val="16"/>
        </w:numPr>
        <w:rPr>
          <w:rFonts w:ascii="Tahoma" w:hAnsi="Tahoma" w:cs="Tahoma"/>
          <w:color w:val="365F91"/>
        </w:rPr>
      </w:pPr>
      <w:r w:rsidRPr="00C4203A">
        <w:rPr>
          <w:rFonts w:ascii="Tahoma" w:hAnsi="Tahoma" w:cs="Tahoma"/>
          <w:color w:val="365F91"/>
        </w:rPr>
        <w:t xml:space="preserve">Change all font to black and not bold </w:t>
      </w:r>
    </w:p>
    <w:p w14:paraId="5AF1E60C" w14:textId="77777777" w:rsidR="00DA71EF" w:rsidRPr="00C4203A" w:rsidRDefault="00DA71EF" w:rsidP="00DA71EF">
      <w:pPr>
        <w:pStyle w:val="NoSpacing"/>
        <w:numPr>
          <w:ilvl w:val="0"/>
          <w:numId w:val="16"/>
        </w:numPr>
        <w:rPr>
          <w:rFonts w:ascii="Tahoma" w:hAnsi="Tahoma" w:cs="Tahoma"/>
          <w:color w:val="365F91"/>
        </w:rPr>
      </w:pPr>
      <w:r w:rsidRPr="00C4203A">
        <w:rPr>
          <w:rFonts w:ascii="Tahoma" w:hAnsi="Tahoma" w:cs="Tahoma"/>
          <w:color w:val="365F91"/>
        </w:rPr>
        <w:t xml:space="preserve">Print on </w:t>
      </w:r>
      <w:r>
        <w:rPr>
          <w:rFonts w:ascii="Tahoma" w:hAnsi="Tahoma" w:cs="Tahoma"/>
          <w:color w:val="365F91"/>
        </w:rPr>
        <w:t>Company</w:t>
      </w:r>
      <w:r w:rsidRPr="00C4203A">
        <w:rPr>
          <w:rFonts w:ascii="Tahoma" w:hAnsi="Tahoma" w:cs="Tahoma"/>
          <w:color w:val="365F91"/>
        </w:rPr>
        <w:t xml:space="preserve"> headed paper or plain paper</w:t>
      </w:r>
    </w:p>
    <w:p w14:paraId="0D1348CF" w14:textId="398BB836" w:rsidR="00DA71EF" w:rsidRPr="00C4203A" w:rsidRDefault="00DA71EF" w:rsidP="00DA71EF">
      <w:pPr>
        <w:pStyle w:val="NoSpacing"/>
        <w:numPr>
          <w:ilvl w:val="0"/>
          <w:numId w:val="16"/>
        </w:numPr>
        <w:rPr>
          <w:rFonts w:ascii="Tahoma" w:hAnsi="Tahoma" w:cs="Tahoma"/>
          <w:color w:val="365F91"/>
        </w:rPr>
      </w:pPr>
      <w:r w:rsidRPr="00C4203A">
        <w:rPr>
          <w:rFonts w:ascii="Tahoma" w:hAnsi="Tahoma" w:cs="Tahoma"/>
          <w:color w:val="365F91"/>
        </w:rPr>
        <w:t xml:space="preserve">Post </w:t>
      </w:r>
      <w:r>
        <w:rPr>
          <w:rFonts w:ascii="Tahoma" w:hAnsi="Tahoma" w:cs="Tahoma"/>
          <w:color w:val="365F91"/>
        </w:rPr>
        <w:t xml:space="preserve">or email </w:t>
      </w:r>
      <w:r w:rsidRPr="00C4203A">
        <w:rPr>
          <w:rFonts w:ascii="Tahoma" w:hAnsi="Tahoma" w:cs="Tahoma"/>
          <w:color w:val="365F91"/>
        </w:rPr>
        <w:t xml:space="preserve">to the employee </w:t>
      </w:r>
    </w:p>
    <w:p w14:paraId="37DCD6A3" w14:textId="77777777" w:rsidR="00DA71EF" w:rsidRPr="00C4203A" w:rsidRDefault="00DA71EF" w:rsidP="00DA71EF">
      <w:pPr>
        <w:pStyle w:val="NoSpacing"/>
        <w:numPr>
          <w:ilvl w:val="0"/>
          <w:numId w:val="16"/>
        </w:numPr>
        <w:rPr>
          <w:rFonts w:ascii="Tahoma" w:hAnsi="Tahoma" w:cs="Tahoma"/>
          <w:color w:val="365F91"/>
        </w:rPr>
      </w:pPr>
      <w:r w:rsidRPr="00C4203A">
        <w:rPr>
          <w:rFonts w:ascii="Tahoma" w:hAnsi="Tahoma" w:cs="Tahoma"/>
          <w:color w:val="365F91"/>
        </w:rPr>
        <w:t>Ensure a copy is stored on the individual’s personnel file.</w:t>
      </w:r>
    </w:p>
    <w:p w14:paraId="2E22EFDA" w14:textId="77777777" w:rsidR="00DA71EF" w:rsidRDefault="00DA71EF" w:rsidP="00DA71EF">
      <w:pPr>
        <w:pStyle w:val="NoSpacing"/>
        <w:rPr>
          <w:rFonts w:eastAsia="Times New Roman" w:cs="Arial"/>
          <w:bCs/>
          <w:sz w:val="24"/>
          <w:szCs w:val="24"/>
        </w:rPr>
      </w:pPr>
    </w:p>
    <w:p w14:paraId="6E94AA48" w14:textId="77777777" w:rsidR="00EE60AF" w:rsidRPr="009E7829" w:rsidRDefault="00EE60AF" w:rsidP="009E7829">
      <w:pPr>
        <w:jc w:val="both"/>
        <w:rPr>
          <w:rFonts w:ascii="Tahoma" w:hAnsi="Tahoma" w:cs="Tahoma"/>
          <w:szCs w:val="24"/>
          <w:lang w:val="en-US"/>
        </w:rPr>
      </w:pPr>
    </w:p>
    <w:p w14:paraId="5855835E" w14:textId="77777777" w:rsidR="000A41F3" w:rsidRPr="00DA71EF" w:rsidRDefault="000A41F3" w:rsidP="009E7829">
      <w:pPr>
        <w:ind w:right="-625"/>
        <w:jc w:val="both"/>
        <w:rPr>
          <w:rFonts w:ascii="Tahoma" w:hAnsi="Tahoma" w:cs="Tahoma"/>
          <w:color w:val="1F497D" w:themeColor="text2"/>
          <w:sz w:val="22"/>
        </w:rPr>
      </w:pPr>
      <w:r w:rsidRPr="00DA71EF">
        <w:rPr>
          <w:rFonts w:ascii="Tahoma" w:hAnsi="Tahoma" w:cs="Tahoma"/>
          <w:color w:val="1F497D" w:themeColor="text2"/>
          <w:sz w:val="22"/>
        </w:rPr>
        <w:t>[Insert name]</w:t>
      </w:r>
    </w:p>
    <w:p w14:paraId="639D86B0" w14:textId="77777777" w:rsidR="000A41F3" w:rsidRPr="00DA71EF" w:rsidRDefault="000A41F3" w:rsidP="009E7829">
      <w:pPr>
        <w:ind w:right="-625"/>
        <w:jc w:val="both"/>
        <w:rPr>
          <w:rFonts w:ascii="Tahoma" w:hAnsi="Tahoma" w:cs="Tahoma"/>
          <w:color w:val="1F497D" w:themeColor="text2"/>
          <w:sz w:val="22"/>
        </w:rPr>
      </w:pPr>
    </w:p>
    <w:p w14:paraId="2D44EA1A" w14:textId="77777777" w:rsidR="000A41F3" w:rsidRPr="00DA71EF" w:rsidRDefault="000A41F3" w:rsidP="009E7829">
      <w:pPr>
        <w:ind w:right="-625"/>
        <w:jc w:val="both"/>
        <w:rPr>
          <w:rFonts w:ascii="Tahoma" w:hAnsi="Tahoma" w:cs="Tahoma"/>
          <w:color w:val="1F497D" w:themeColor="text2"/>
          <w:sz w:val="22"/>
        </w:rPr>
      </w:pPr>
      <w:r w:rsidRPr="00DA71EF">
        <w:rPr>
          <w:rFonts w:ascii="Tahoma" w:hAnsi="Tahoma" w:cs="Tahoma"/>
          <w:color w:val="1F497D" w:themeColor="text2"/>
          <w:sz w:val="22"/>
        </w:rPr>
        <w:t>[Insert address]</w:t>
      </w:r>
    </w:p>
    <w:p w14:paraId="47D5AAF5" w14:textId="77777777" w:rsidR="000A41F3" w:rsidRPr="00DA71EF" w:rsidRDefault="000A41F3" w:rsidP="009E7829">
      <w:pPr>
        <w:ind w:right="-625"/>
        <w:jc w:val="both"/>
        <w:rPr>
          <w:rFonts w:ascii="Tahoma" w:hAnsi="Tahoma" w:cs="Tahoma"/>
          <w:color w:val="1F497D" w:themeColor="text2"/>
          <w:sz w:val="22"/>
        </w:rPr>
      </w:pPr>
    </w:p>
    <w:p w14:paraId="6B0C45BA" w14:textId="77777777" w:rsidR="00EE60AF" w:rsidRPr="00DA71EF" w:rsidRDefault="00EE60AF" w:rsidP="009E7829">
      <w:pPr>
        <w:ind w:right="-625"/>
        <w:jc w:val="both"/>
        <w:rPr>
          <w:rFonts w:ascii="Tahoma" w:hAnsi="Tahoma" w:cs="Tahoma"/>
          <w:color w:val="1F497D" w:themeColor="text2"/>
          <w:sz w:val="22"/>
        </w:rPr>
      </w:pPr>
      <w:r w:rsidRPr="00DA71EF">
        <w:rPr>
          <w:rFonts w:ascii="Tahoma" w:hAnsi="Tahoma" w:cs="Tahoma"/>
          <w:color w:val="1F497D" w:themeColor="text2"/>
          <w:sz w:val="22"/>
        </w:rPr>
        <w:t>[</w:t>
      </w:r>
      <w:r w:rsidR="000A41F3" w:rsidRPr="00DA71EF">
        <w:rPr>
          <w:rFonts w:ascii="Tahoma" w:hAnsi="Tahoma" w:cs="Tahoma"/>
          <w:color w:val="1F497D" w:themeColor="text2"/>
          <w:sz w:val="22"/>
        </w:rPr>
        <w:t>Insert</w:t>
      </w:r>
      <w:r w:rsidRPr="00DA71EF">
        <w:rPr>
          <w:rFonts w:ascii="Tahoma" w:hAnsi="Tahoma" w:cs="Tahoma"/>
          <w:color w:val="1F497D" w:themeColor="text2"/>
          <w:sz w:val="22"/>
        </w:rPr>
        <w:t xml:space="preserve"> date]</w:t>
      </w:r>
    </w:p>
    <w:p w14:paraId="50DBF0C6" w14:textId="77777777" w:rsidR="00EE60AF" w:rsidRPr="009E7829" w:rsidRDefault="00EE60AF" w:rsidP="009E7829">
      <w:pPr>
        <w:ind w:right="-625"/>
        <w:jc w:val="both"/>
        <w:rPr>
          <w:rFonts w:ascii="Tahoma" w:hAnsi="Tahoma" w:cs="Tahoma"/>
          <w:sz w:val="22"/>
        </w:rPr>
      </w:pPr>
    </w:p>
    <w:p w14:paraId="20B0ADAE" w14:textId="3C2F529E" w:rsidR="00EE60AF" w:rsidRPr="009E7829" w:rsidRDefault="00EE60AF" w:rsidP="009E7829">
      <w:pPr>
        <w:jc w:val="both"/>
        <w:rPr>
          <w:rFonts w:ascii="Tahoma" w:hAnsi="Tahoma" w:cs="Tahoma"/>
          <w:sz w:val="22"/>
        </w:rPr>
      </w:pPr>
      <w:r w:rsidRPr="009E7829">
        <w:rPr>
          <w:rFonts w:ascii="Tahoma" w:hAnsi="Tahoma" w:cs="Tahoma"/>
          <w:sz w:val="22"/>
        </w:rPr>
        <w:t xml:space="preserve">Dear </w:t>
      </w:r>
      <w:r w:rsidRPr="00DA71EF">
        <w:rPr>
          <w:rFonts w:ascii="Tahoma" w:hAnsi="Tahoma" w:cs="Tahoma"/>
          <w:color w:val="1F497D" w:themeColor="text2"/>
          <w:sz w:val="22"/>
        </w:rPr>
        <w:t xml:space="preserve">[insert </w:t>
      </w:r>
      <w:r w:rsidR="00097812">
        <w:rPr>
          <w:rFonts w:ascii="Tahoma" w:hAnsi="Tahoma" w:cs="Tahoma"/>
          <w:color w:val="1F497D" w:themeColor="text2"/>
          <w:sz w:val="22"/>
        </w:rPr>
        <w:t xml:space="preserve">head teacher </w:t>
      </w:r>
      <w:r w:rsidRPr="00DA71EF">
        <w:rPr>
          <w:rFonts w:ascii="Tahoma" w:hAnsi="Tahoma" w:cs="Tahoma"/>
          <w:color w:val="1F497D" w:themeColor="text2"/>
          <w:sz w:val="22"/>
        </w:rPr>
        <w:t>name]</w:t>
      </w:r>
      <w:r w:rsidR="007D18EB" w:rsidRPr="00DA71EF">
        <w:rPr>
          <w:rFonts w:ascii="Tahoma" w:hAnsi="Tahoma" w:cs="Tahoma"/>
          <w:color w:val="1F497D" w:themeColor="text2"/>
          <w:sz w:val="22"/>
        </w:rPr>
        <w:t>,</w:t>
      </w:r>
    </w:p>
    <w:p w14:paraId="3503A635" w14:textId="77777777" w:rsidR="00EE60AF" w:rsidRPr="009E7829" w:rsidRDefault="00EE60AF" w:rsidP="009E7829">
      <w:pPr>
        <w:jc w:val="both"/>
        <w:rPr>
          <w:rFonts w:ascii="Tahoma" w:hAnsi="Tahoma" w:cs="Tahoma"/>
          <w:sz w:val="22"/>
        </w:rPr>
      </w:pPr>
    </w:p>
    <w:p w14:paraId="3158FD75" w14:textId="77777777" w:rsidR="002D193A" w:rsidRPr="002D193A" w:rsidRDefault="002D193A" w:rsidP="002D193A">
      <w:pPr>
        <w:jc w:val="both"/>
        <w:rPr>
          <w:rFonts w:ascii="Tahoma" w:hAnsi="Tahoma" w:cs="Tahoma"/>
          <w:sz w:val="22"/>
          <w:lang w:val="en-US"/>
        </w:rPr>
      </w:pPr>
      <w:r w:rsidRPr="002D193A">
        <w:rPr>
          <w:rFonts w:ascii="Tahoma" w:hAnsi="Tahoma" w:cs="Tahoma"/>
          <w:sz w:val="22"/>
          <w:lang w:val="en-US"/>
        </w:rPr>
        <w:t xml:space="preserve">I hope you don’t mind me contacting you directly but I am requesting that my child/children </w:t>
      </w:r>
      <w:r w:rsidRPr="00C44C4B">
        <w:rPr>
          <w:rFonts w:ascii="Tahoma" w:hAnsi="Tahoma" w:cs="Tahoma"/>
          <w:color w:val="365F91" w:themeColor="accent1" w:themeShade="BF"/>
          <w:sz w:val="22"/>
          <w:lang w:val="en-US"/>
        </w:rPr>
        <w:t>[insert names]</w:t>
      </w:r>
      <w:r w:rsidRPr="002D193A">
        <w:rPr>
          <w:rFonts w:ascii="Tahoma" w:hAnsi="Tahoma" w:cs="Tahoma"/>
          <w:sz w:val="22"/>
          <w:lang w:val="en-US"/>
        </w:rPr>
        <w:t xml:space="preserve"> is/are offered continuing ongoing education at school on the basis that I am a key worker in line with the guidance issued by the government on 19 March 2020.</w:t>
      </w:r>
    </w:p>
    <w:p w14:paraId="3E003C35" w14:textId="77777777" w:rsidR="002D193A" w:rsidRPr="002D193A" w:rsidRDefault="002D193A" w:rsidP="002D193A">
      <w:pPr>
        <w:jc w:val="both"/>
        <w:rPr>
          <w:rFonts w:ascii="Tahoma" w:hAnsi="Tahoma" w:cs="Tahoma"/>
          <w:sz w:val="22"/>
          <w:lang w:val="en-US"/>
        </w:rPr>
      </w:pPr>
    </w:p>
    <w:p w14:paraId="2A129AC4" w14:textId="77777777" w:rsidR="002D193A" w:rsidRPr="002D193A" w:rsidRDefault="002D193A" w:rsidP="002D193A">
      <w:pPr>
        <w:jc w:val="both"/>
        <w:rPr>
          <w:rFonts w:ascii="Tahoma" w:hAnsi="Tahoma" w:cs="Tahoma"/>
          <w:sz w:val="22"/>
          <w:lang w:val="en-US"/>
        </w:rPr>
      </w:pPr>
      <w:r w:rsidRPr="002D193A">
        <w:rPr>
          <w:rFonts w:ascii="Tahoma" w:hAnsi="Tahoma" w:cs="Tahoma"/>
          <w:sz w:val="22"/>
          <w:lang w:val="en-US"/>
        </w:rPr>
        <w:t xml:space="preserve">My role involves </w:t>
      </w:r>
      <w:r w:rsidRPr="00D73C6F">
        <w:rPr>
          <w:rFonts w:ascii="Tahoma" w:hAnsi="Tahoma" w:cs="Tahoma"/>
          <w:color w:val="365F91" w:themeColor="accent1" w:themeShade="BF"/>
          <w:sz w:val="22"/>
          <w:lang w:val="en-US"/>
        </w:rPr>
        <w:t xml:space="preserve">[insert details] </w:t>
      </w:r>
      <w:r w:rsidRPr="002D193A">
        <w:rPr>
          <w:rFonts w:ascii="Tahoma" w:hAnsi="Tahoma" w:cs="Tahoma"/>
          <w:sz w:val="22"/>
          <w:lang w:val="en-US"/>
        </w:rPr>
        <w:t xml:space="preserve">and would, in my view, fall squarely into the </w:t>
      </w:r>
      <w:r w:rsidRPr="00D73C6F">
        <w:rPr>
          <w:rFonts w:ascii="Tahoma" w:hAnsi="Tahoma" w:cs="Tahoma"/>
          <w:color w:val="365F91" w:themeColor="accent1" w:themeShade="BF"/>
          <w:sz w:val="22"/>
          <w:lang w:val="en-US"/>
        </w:rPr>
        <w:t>[insert specific sector in the guidance]</w:t>
      </w:r>
      <w:r w:rsidRPr="002D193A">
        <w:rPr>
          <w:rFonts w:ascii="Tahoma" w:hAnsi="Tahoma" w:cs="Tahoma"/>
          <w:sz w:val="22"/>
          <w:lang w:val="en-US"/>
        </w:rPr>
        <w:t xml:space="preserve"> sector identified within this guidance here: https://www.gov.uk/government/publications/coronavirus-covid-19-maintaining-educational-provision/guidance-for-schools-colleges-and-local-authorities-on-maintaining-educational-provision. A list is also included with this letter. </w:t>
      </w:r>
    </w:p>
    <w:p w14:paraId="26C81F0E" w14:textId="77777777" w:rsidR="002D193A" w:rsidRPr="002D193A" w:rsidRDefault="002D193A" w:rsidP="002D193A">
      <w:pPr>
        <w:jc w:val="both"/>
        <w:rPr>
          <w:rFonts w:ascii="Tahoma" w:hAnsi="Tahoma" w:cs="Tahoma"/>
          <w:sz w:val="22"/>
          <w:lang w:val="en-US"/>
        </w:rPr>
      </w:pPr>
    </w:p>
    <w:p w14:paraId="665C2B5C" w14:textId="77777777" w:rsidR="002D193A" w:rsidRPr="008B613D" w:rsidRDefault="002D193A" w:rsidP="002D193A">
      <w:pPr>
        <w:jc w:val="both"/>
        <w:rPr>
          <w:rFonts w:ascii="Tahoma" w:hAnsi="Tahoma" w:cs="Tahoma"/>
          <w:color w:val="365F91" w:themeColor="accent1" w:themeShade="BF"/>
          <w:sz w:val="22"/>
          <w:lang w:val="en-US"/>
        </w:rPr>
      </w:pPr>
      <w:r w:rsidRPr="002D193A">
        <w:rPr>
          <w:rFonts w:ascii="Tahoma" w:hAnsi="Tahoma" w:cs="Tahoma"/>
          <w:sz w:val="22"/>
          <w:lang w:val="en-US"/>
        </w:rPr>
        <w:t xml:space="preserve">My employer, </w:t>
      </w:r>
      <w:r w:rsidRPr="008B613D">
        <w:rPr>
          <w:rFonts w:ascii="Tahoma" w:hAnsi="Tahoma" w:cs="Tahoma"/>
          <w:color w:val="365F91" w:themeColor="accent1" w:themeShade="BF"/>
          <w:sz w:val="22"/>
          <w:lang w:val="en-US"/>
        </w:rPr>
        <w:t>[insert employer name]</w:t>
      </w:r>
      <w:r w:rsidRPr="002D193A">
        <w:rPr>
          <w:rFonts w:ascii="Tahoma" w:hAnsi="Tahoma" w:cs="Tahoma"/>
          <w:sz w:val="22"/>
          <w:lang w:val="en-US"/>
        </w:rPr>
        <w:t xml:space="preserve">, is </w:t>
      </w:r>
      <w:r w:rsidRPr="008B613D">
        <w:rPr>
          <w:rFonts w:ascii="Tahoma" w:hAnsi="Tahoma" w:cs="Tahoma"/>
          <w:color w:val="365F91" w:themeColor="accent1" w:themeShade="BF"/>
          <w:sz w:val="22"/>
          <w:lang w:val="en-US"/>
        </w:rPr>
        <w:t>[insert explanation of what employer does e.g. one of the UK’s main providers of food distribution services and is currently in great demand to ensure that food continues to reach all areas of the UK at a time when consumer demand has increased greatly.]</w:t>
      </w:r>
    </w:p>
    <w:p w14:paraId="78F84900" w14:textId="77777777" w:rsidR="002D193A" w:rsidRPr="002D193A" w:rsidRDefault="002D193A" w:rsidP="002D193A">
      <w:pPr>
        <w:jc w:val="both"/>
        <w:rPr>
          <w:rFonts w:ascii="Tahoma" w:hAnsi="Tahoma" w:cs="Tahoma"/>
          <w:sz w:val="22"/>
          <w:lang w:val="en-US"/>
        </w:rPr>
      </w:pPr>
    </w:p>
    <w:p w14:paraId="68158A5F" w14:textId="77777777" w:rsidR="002D193A" w:rsidRPr="002D193A" w:rsidRDefault="002D193A" w:rsidP="002D193A">
      <w:pPr>
        <w:jc w:val="both"/>
        <w:rPr>
          <w:rFonts w:ascii="Tahoma" w:hAnsi="Tahoma" w:cs="Tahoma"/>
          <w:sz w:val="22"/>
          <w:lang w:val="en-US"/>
        </w:rPr>
      </w:pPr>
      <w:r w:rsidRPr="002D193A">
        <w:rPr>
          <w:rFonts w:ascii="Tahoma" w:hAnsi="Tahoma" w:cs="Tahoma"/>
          <w:sz w:val="22"/>
          <w:lang w:val="en-US"/>
        </w:rPr>
        <w:t xml:space="preserve">Moreover, in the event that my </w:t>
      </w:r>
      <w:r w:rsidRPr="008B613D">
        <w:rPr>
          <w:rFonts w:ascii="Tahoma" w:hAnsi="Tahoma" w:cs="Tahoma"/>
          <w:color w:val="365F91" w:themeColor="accent1" w:themeShade="BF"/>
          <w:sz w:val="22"/>
          <w:lang w:val="en-US"/>
        </w:rPr>
        <w:t xml:space="preserve">child/children is/are </w:t>
      </w:r>
      <w:r w:rsidRPr="002D193A">
        <w:rPr>
          <w:rFonts w:ascii="Tahoma" w:hAnsi="Tahoma" w:cs="Tahoma"/>
          <w:sz w:val="22"/>
          <w:lang w:val="en-US"/>
        </w:rPr>
        <w:t xml:space="preserve">unable to attend school, my ability to </w:t>
      </w:r>
      <w:r w:rsidRPr="008B613D">
        <w:rPr>
          <w:rFonts w:ascii="Tahoma" w:hAnsi="Tahoma" w:cs="Tahoma"/>
          <w:color w:val="365F91" w:themeColor="accent1" w:themeShade="BF"/>
          <w:sz w:val="22"/>
          <w:lang w:val="en-US"/>
        </w:rPr>
        <w:t xml:space="preserve">[insert as appropriate e.g. continue to distribute food to our client’s stores] </w:t>
      </w:r>
      <w:r w:rsidRPr="002D193A">
        <w:rPr>
          <w:rFonts w:ascii="Tahoma" w:hAnsi="Tahoma" w:cs="Tahoma"/>
          <w:sz w:val="22"/>
          <w:lang w:val="en-US"/>
        </w:rPr>
        <w:t xml:space="preserve">will be severely impacted and may result in me having to take unpaid time off from work to look after my </w:t>
      </w:r>
      <w:r w:rsidRPr="008B613D">
        <w:rPr>
          <w:rFonts w:ascii="Tahoma" w:hAnsi="Tahoma" w:cs="Tahoma"/>
          <w:color w:val="365F91" w:themeColor="accent1" w:themeShade="BF"/>
          <w:sz w:val="22"/>
          <w:lang w:val="en-US"/>
        </w:rPr>
        <w:t>child/children</w:t>
      </w:r>
      <w:r w:rsidRPr="002D193A">
        <w:rPr>
          <w:rFonts w:ascii="Tahoma" w:hAnsi="Tahoma" w:cs="Tahoma"/>
          <w:sz w:val="22"/>
          <w:lang w:val="en-US"/>
        </w:rPr>
        <w:t xml:space="preserve">. It is this scenario which the government are desperately trying to avoid and I would implore you to consider allowing my child/children to continue to attend school in order to allow me to continue undertaking my role as a key worker which is critical to the country’s response to the pandemic. </w:t>
      </w:r>
    </w:p>
    <w:p w14:paraId="1D6A44A4" w14:textId="77777777" w:rsidR="002D193A" w:rsidRPr="002D193A" w:rsidRDefault="002D193A" w:rsidP="002D193A">
      <w:pPr>
        <w:jc w:val="both"/>
        <w:rPr>
          <w:rFonts w:ascii="Tahoma" w:hAnsi="Tahoma" w:cs="Tahoma"/>
          <w:sz w:val="22"/>
          <w:lang w:val="en-US"/>
        </w:rPr>
      </w:pPr>
    </w:p>
    <w:p w14:paraId="10D81129" w14:textId="77777777" w:rsidR="002D193A" w:rsidRPr="002D193A" w:rsidRDefault="002D193A" w:rsidP="002D193A">
      <w:pPr>
        <w:jc w:val="both"/>
        <w:rPr>
          <w:rFonts w:ascii="Tahoma" w:hAnsi="Tahoma" w:cs="Tahoma"/>
          <w:sz w:val="22"/>
          <w:lang w:val="en-US"/>
        </w:rPr>
      </w:pPr>
      <w:r w:rsidRPr="002D193A">
        <w:rPr>
          <w:rFonts w:ascii="Tahoma" w:hAnsi="Tahoma" w:cs="Tahoma"/>
          <w:sz w:val="22"/>
          <w:lang w:val="en-US"/>
        </w:rPr>
        <w:t>I am happy to provide any further information you may require in support of this request but would be grateful if you could please revert back to me as a matter of urgency given the impending closure of the school at the end of today.</w:t>
      </w:r>
    </w:p>
    <w:p w14:paraId="4C17139B" w14:textId="77777777" w:rsidR="002D193A" w:rsidRPr="002D193A" w:rsidRDefault="002D193A" w:rsidP="002D193A">
      <w:pPr>
        <w:jc w:val="both"/>
        <w:rPr>
          <w:rFonts w:ascii="Tahoma" w:hAnsi="Tahoma" w:cs="Tahoma"/>
          <w:sz w:val="22"/>
          <w:lang w:val="en-US"/>
        </w:rPr>
      </w:pPr>
    </w:p>
    <w:p w14:paraId="570DECA5" w14:textId="501C55F9" w:rsidR="00EE60AF" w:rsidRPr="009E7829" w:rsidRDefault="00EE60AF" w:rsidP="002D193A">
      <w:pPr>
        <w:jc w:val="both"/>
        <w:rPr>
          <w:rFonts w:ascii="Tahoma" w:hAnsi="Tahoma" w:cs="Tahoma"/>
          <w:sz w:val="22"/>
        </w:rPr>
      </w:pPr>
      <w:r w:rsidRPr="009E7829">
        <w:rPr>
          <w:rFonts w:ascii="Tahoma" w:hAnsi="Tahoma" w:cs="Tahoma"/>
          <w:sz w:val="22"/>
        </w:rPr>
        <w:t>Yours sincerely</w:t>
      </w:r>
      <w:r w:rsidR="00AA2CD4" w:rsidRPr="009E7829">
        <w:rPr>
          <w:rFonts w:ascii="Tahoma" w:hAnsi="Tahoma" w:cs="Tahoma"/>
          <w:sz w:val="22"/>
        </w:rPr>
        <w:t>,</w:t>
      </w:r>
    </w:p>
    <w:p w14:paraId="4C3C65CF" w14:textId="77777777" w:rsidR="00EE60AF" w:rsidRPr="009E7829" w:rsidRDefault="00EE60AF" w:rsidP="009E7829">
      <w:pPr>
        <w:jc w:val="both"/>
        <w:rPr>
          <w:rFonts w:ascii="Tahoma" w:hAnsi="Tahoma" w:cs="Tahoma"/>
          <w:sz w:val="22"/>
        </w:rPr>
      </w:pPr>
    </w:p>
    <w:p w14:paraId="441A974E" w14:textId="77777777" w:rsidR="00EE60AF" w:rsidRPr="009E7829" w:rsidRDefault="00EE60AF" w:rsidP="009E7829">
      <w:pPr>
        <w:jc w:val="both"/>
        <w:rPr>
          <w:rFonts w:ascii="Tahoma" w:hAnsi="Tahoma" w:cs="Tahoma"/>
          <w:sz w:val="22"/>
        </w:rPr>
      </w:pPr>
    </w:p>
    <w:p w14:paraId="4B2B74C2" w14:textId="77777777" w:rsidR="00EE60AF" w:rsidRPr="00710A4D" w:rsidRDefault="00EE60AF" w:rsidP="009E7829">
      <w:pPr>
        <w:jc w:val="both"/>
        <w:rPr>
          <w:rFonts w:ascii="Tahoma" w:hAnsi="Tahoma" w:cs="Tahoma"/>
          <w:b/>
          <w:bCs/>
          <w:color w:val="1F497D" w:themeColor="text2"/>
          <w:sz w:val="22"/>
        </w:rPr>
      </w:pPr>
      <w:r w:rsidRPr="00710A4D">
        <w:rPr>
          <w:rFonts w:ascii="Tahoma" w:hAnsi="Tahoma" w:cs="Tahoma"/>
          <w:b/>
          <w:bCs/>
          <w:color w:val="1F497D" w:themeColor="text2"/>
          <w:sz w:val="22"/>
        </w:rPr>
        <w:t>[</w:t>
      </w:r>
      <w:r w:rsidR="000A41F3" w:rsidRPr="00710A4D">
        <w:rPr>
          <w:rFonts w:ascii="Tahoma" w:hAnsi="Tahoma" w:cs="Tahoma"/>
          <w:b/>
          <w:bCs/>
          <w:iCs/>
          <w:color w:val="1F497D" w:themeColor="text2"/>
          <w:sz w:val="22"/>
        </w:rPr>
        <w:t>Insert</w:t>
      </w:r>
      <w:r w:rsidRPr="00710A4D">
        <w:rPr>
          <w:rFonts w:ascii="Tahoma" w:hAnsi="Tahoma" w:cs="Tahoma"/>
          <w:b/>
          <w:bCs/>
          <w:iCs/>
          <w:color w:val="1F497D" w:themeColor="text2"/>
          <w:sz w:val="22"/>
        </w:rPr>
        <w:t xml:space="preserve"> </w:t>
      </w:r>
      <w:r w:rsidRPr="00710A4D">
        <w:rPr>
          <w:rFonts w:ascii="Tahoma" w:hAnsi="Tahoma" w:cs="Tahoma"/>
          <w:b/>
          <w:bCs/>
          <w:color w:val="1F497D" w:themeColor="text2"/>
          <w:sz w:val="22"/>
        </w:rPr>
        <w:t>name]</w:t>
      </w:r>
    </w:p>
    <w:p w14:paraId="5D2B261E" w14:textId="541C2221" w:rsidR="00EE60AF" w:rsidRDefault="00EE60AF" w:rsidP="009E7829">
      <w:pPr>
        <w:jc w:val="both"/>
        <w:rPr>
          <w:rFonts w:ascii="Tahoma" w:hAnsi="Tahoma" w:cs="Tahoma"/>
          <w:b/>
          <w:bCs/>
          <w:color w:val="1F497D" w:themeColor="text2"/>
          <w:sz w:val="22"/>
        </w:rPr>
      </w:pPr>
      <w:r w:rsidRPr="00710A4D">
        <w:rPr>
          <w:rFonts w:ascii="Tahoma" w:hAnsi="Tahoma" w:cs="Tahoma"/>
          <w:b/>
          <w:bCs/>
          <w:color w:val="1F497D" w:themeColor="text2"/>
          <w:sz w:val="22"/>
        </w:rPr>
        <w:t>[</w:t>
      </w:r>
      <w:r w:rsidR="000A41F3" w:rsidRPr="00710A4D">
        <w:rPr>
          <w:rFonts w:ascii="Tahoma" w:hAnsi="Tahoma" w:cs="Tahoma"/>
          <w:b/>
          <w:bCs/>
          <w:color w:val="1F497D" w:themeColor="text2"/>
          <w:sz w:val="22"/>
        </w:rPr>
        <w:t>Insert</w:t>
      </w:r>
      <w:r w:rsidRPr="00710A4D">
        <w:rPr>
          <w:rFonts w:ascii="Tahoma" w:hAnsi="Tahoma" w:cs="Tahoma"/>
          <w:b/>
          <w:bCs/>
          <w:color w:val="1F497D" w:themeColor="text2"/>
          <w:sz w:val="22"/>
        </w:rPr>
        <w:t xml:space="preserve"> j</w:t>
      </w:r>
      <w:r w:rsidRPr="00710A4D">
        <w:rPr>
          <w:rFonts w:ascii="Tahoma" w:hAnsi="Tahoma" w:cs="Tahoma"/>
          <w:b/>
          <w:bCs/>
          <w:iCs/>
          <w:color w:val="1F497D" w:themeColor="text2"/>
          <w:sz w:val="22"/>
        </w:rPr>
        <w:t xml:space="preserve">ob </w:t>
      </w:r>
      <w:r w:rsidRPr="00710A4D">
        <w:rPr>
          <w:rFonts w:ascii="Tahoma" w:hAnsi="Tahoma" w:cs="Tahoma"/>
          <w:b/>
          <w:bCs/>
          <w:color w:val="1F497D" w:themeColor="text2"/>
          <w:sz w:val="22"/>
        </w:rPr>
        <w:t>title]</w:t>
      </w:r>
    </w:p>
    <w:p w14:paraId="56561FAF" w14:textId="410A524B" w:rsidR="00637418" w:rsidRDefault="00637418" w:rsidP="009E7829">
      <w:pPr>
        <w:jc w:val="both"/>
        <w:rPr>
          <w:rFonts w:ascii="Tahoma" w:hAnsi="Tahoma" w:cs="Tahoma"/>
          <w:b/>
          <w:bCs/>
          <w:color w:val="1F497D" w:themeColor="text2"/>
          <w:sz w:val="22"/>
        </w:rPr>
      </w:pPr>
    </w:p>
    <w:p w14:paraId="4403D94B" w14:textId="62B3E81D" w:rsidR="00637418" w:rsidRDefault="00637418" w:rsidP="009E7829">
      <w:pPr>
        <w:jc w:val="both"/>
        <w:rPr>
          <w:rFonts w:ascii="Tahoma" w:hAnsi="Tahoma" w:cs="Tahoma"/>
          <w:b/>
          <w:bCs/>
          <w:color w:val="1F497D" w:themeColor="text2"/>
          <w:sz w:val="22"/>
        </w:rPr>
      </w:pPr>
    </w:p>
    <w:p w14:paraId="2ADC8085" w14:textId="683B3BF1" w:rsidR="00637418" w:rsidRDefault="00637418" w:rsidP="009E7829">
      <w:pPr>
        <w:jc w:val="both"/>
        <w:rPr>
          <w:rFonts w:ascii="Tahoma" w:hAnsi="Tahoma" w:cs="Tahoma"/>
          <w:b/>
          <w:bCs/>
          <w:color w:val="1F497D" w:themeColor="text2"/>
          <w:sz w:val="22"/>
        </w:rPr>
      </w:pPr>
    </w:p>
    <w:p w14:paraId="44773D1A" w14:textId="77777777" w:rsidR="00637418" w:rsidRPr="00637418" w:rsidRDefault="00637418" w:rsidP="00637418">
      <w:pPr>
        <w:jc w:val="both"/>
        <w:rPr>
          <w:rFonts w:ascii="Tahoma" w:hAnsi="Tahoma" w:cs="Tahoma"/>
          <w:b/>
          <w:bCs/>
          <w:sz w:val="22"/>
        </w:rPr>
      </w:pPr>
      <w:r w:rsidRPr="00637418">
        <w:rPr>
          <w:rFonts w:ascii="Tahoma" w:hAnsi="Tahoma" w:cs="Tahoma"/>
          <w:b/>
          <w:bCs/>
          <w:sz w:val="22"/>
        </w:rPr>
        <w:t>Health and social care</w:t>
      </w:r>
    </w:p>
    <w:p w14:paraId="2D6FDD59" w14:textId="77777777" w:rsidR="00637418" w:rsidRPr="00637418" w:rsidRDefault="00637418" w:rsidP="00637418">
      <w:pPr>
        <w:jc w:val="both"/>
        <w:rPr>
          <w:rFonts w:ascii="Tahoma" w:hAnsi="Tahoma" w:cs="Tahoma"/>
          <w:sz w:val="22"/>
        </w:rPr>
      </w:pPr>
      <w:r w:rsidRPr="00637418">
        <w:rPr>
          <w:rFonts w:ascii="Tahoma" w:hAnsi="Tahoma" w:cs="Tahoma"/>
          <w:sz w:val="22"/>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14:paraId="378B5D13" w14:textId="77777777" w:rsidR="00637418" w:rsidRPr="00637418" w:rsidRDefault="00637418" w:rsidP="00637418">
      <w:pPr>
        <w:jc w:val="both"/>
        <w:rPr>
          <w:rFonts w:ascii="Tahoma" w:hAnsi="Tahoma" w:cs="Tahoma"/>
          <w:sz w:val="22"/>
        </w:rPr>
      </w:pPr>
    </w:p>
    <w:p w14:paraId="787E6F26" w14:textId="77777777" w:rsidR="00637418" w:rsidRPr="00637418" w:rsidRDefault="00637418" w:rsidP="00637418">
      <w:pPr>
        <w:jc w:val="both"/>
        <w:rPr>
          <w:rFonts w:ascii="Tahoma" w:hAnsi="Tahoma" w:cs="Tahoma"/>
          <w:b/>
          <w:bCs/>
          <w:sz w:val="22"/>
        </w:rPr>
      </w:pPr>
      <w:r w:rsidRPr="00637418">
        <w:rPr>
          <w:rFonts w:ascii="Tahoma" w:hAnsi="Tahoma" w:cs="Tahoma"/>
          <w:b/>
          <w:bCs/>
          <w:sz w:val="22"/>
        </w:rPr>
        <w:t>Education and childcare</w:t>
      </w:r>
    </w:p>
    <w:p w14:paraId="257B0F6D" w14:textId="77777777" w:rsidR="00637418" w:rsidRPr="00637418" w:rsidRDefault="00637418" w:rsidP="00637418">
      <w:pPr>
        <w:jc w:val="both"/>
        <w:rPr>
          <w:rFonts w:ascii="Tahoma" w:hAnsi="Tahoma" w:cs="Tahoma"/>
          <w:sz w:val="22"/>
        </w:rPr>
      </w:pPr>
      <w:r w:rsidRPr="00637418">
        <w:rPr>
          <w:rFonts w:ascii="Tahoma" w:hAnsi="Tahoma" w:cs="Tahoma"/>
          <w:sz w:val="22"/>
        </w:rPr>
        <w:t>This includes nursery and teaching staff, social workers and those specialist education professionals who must remain active during the COVID-19 response to deliver this approach.</w:t>
      </w:r>
    </w:p>
    <w:p w14:paraId="7D0B7D92" w14:textId="77777777" w:rsidR="00637418" w:rsidRPr="00637418" w:rsidRDefault="00637418" w:rsidP="00637418">
      <w:pPr>
        <w:jc w:val="both"/>
        <w:rPr>
          <w:rFonts w:ascii="Tahoma" w:hAnsi="Tahoma" w:cs="Tahoma"/>
          <w:sz w:val="22"/>
        </w:rPr>
      </w:pPr>
    </w:p>
    <w:p w14:paraId="3CDD33FD" w14:textId="77777777" w:rsidR="00637418" w:rsidRPr="00637418" w:rsidRDefault="00637418" w:rsidP="00637418">
      <w:pPr>
        <w:jc w:val="both"/>
        <w:rPr>
          <w:rFonts w:ascii="Tahoma" w:hAnsi="Tahoma" w:cs="Tahoma"/>
          <w:b/>
          <w:bCs/>
          <w:sz w:val="22"/>
        </w:rPr>
      </w:pPr>
      <w:r w:rsidRPr="00637418">
        <w:rPr>
          <w:rFonts w:ascii="Tahoma" w:hAnsi="Tahoma" w:cs="Tahoma"/>
          <w:b/>
          <w:bCs/>
          <w:sz w:val="22"/>
        </w:rPr>
        <w:t>Key public services</w:t>
      </w:r>
    </w:p>
    <w:p w14:paraId="0D2044C2" w14:textId="77777777" w:rsidR="00637418" w:rsidRPr="00637418" w:rsidRDefault="00637418" w:rsidP="00637418">
      <w:pPr>
        <w:jc w:val="both"/>
        <w:rPr>
          <w:rFonts w:ascii="Tahoma" w:hAnsi="Tahoma" w:cs="Tahoma"/>
          <w:sz w:val="22"/>
        </w:rPr>
      </w:pPr>
      <w:r w:rsidRPr="00637418">
        <w:rPr>
          <w:rFonts w:ascii="Tahoma" w:hAnsi="Tahoma" w:cs="Tahoma"/>
          <w:sz w:val="22"/>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14:paraId="29FA83C5" w14:textId="77777777" w:rsidR="00637418" w:rsidRPr="00637418" w:rsidRDefault="00637418" w:rsidP="00637418">
      <w:pPr>
        <w:jc w:val="both"/>
        <w:rPr>
          <w:rFonts w:ascii="Tahoma" w:hAnsi="Tahoma" w:cs="Tahoma"/>
          <w:sz w:val="22"/>
        </w:rPr>
      </w:pPr>
    </w:p>
    <w:p w14:paraId="0A9DE660" w14:textId="77777777" w:rsidR="00637418" w:rsidRPr="00637418" w:rsidRDefault="00637418" w:rsidP="00637418">
      <w:pPr>
        <w:jc w:val="both"/>
        <w:rPr>
          <w:rFonts w:ascii="Tahoma" w:hAnsi="Tahoma" w:cs="Tahoma"/>
          <w:b/>
          <w:bCs/>
          <w:sz w:val="22"/>
        </w:rPr>
      </w:pPr>
      <w:r w:rsidRPr="00637418">
        <w:rPr>
          <w:rFonts w:ascii="Tahoma" w:hAnsi="Tahoma" w:cs="Tahoma"/>
          <w:b/>
          <w:bCs/>
          <w:sz w:val="22"/>
        </w:rPr>
        <w:t>Local and national government</w:t>
      </w:r>
    </w:p>
    <w:p w14:paraId="669BA120" w14:textId="02AF4BBD" w:rsidR="00637418" w:rsidRDefault="00637418" w:rsidP="00637418">
      <w:pPr>
        <w:jc w:val="both"/>
        <w:rPr>
          <w:rFonts w:ascii="Tahoma" w:hAnsi="Tahoma" w:cs="Tahoma"/>
          <w:sz w:val="22"/>
        </w:rPr>
      </w:pPr>
      <w:r w:rsidRPr="00637418">
        <w:rPr>
          <w:rFonts w:ascii="Tahoma" w:hAnsi="Tahoma" w:cs="Tahoma"/>
          <w:sz w:val="22"/>
        </w:rPr>
        <w:t xml:space="preserve">This only includes those administrative occupations essential to the effective delivery of the COVID-19 response or delivering essential public services such as the payment of benefits, including in government agencies and </w:t>
      </w:r>
      <w:r w:rsidRPr="00637418">
        <w:rPr>
          <w:rFonts w:ascii="Tahoma" w:hAnsi="Tahoma" w:cs="Tahoma"/>
          <w:sz w:val="22"/>
        </w:rPr>
        <w:t>arm’s length</w:t>
      </w:r>
      <w:r w:rsidRPr="00637418">
        <w:rPr>
          <w:rFonts w:ascii="Tahoma" w:hAnsi="Tahoma" w:cs="Tahoma"/>
          <w:sz w:val="22"/>
        </w:rPr>
        <w:t xml:space="preserve"> bodies.</w:t>
      </w:r>
    </w:p>
    <w:p w14:paraId="53A65363" w14:textId="77777777" w:rsidR="00637418" w:rsidRPr="00637418" w:rsidRDefault="00637418" w:rsidP="00637418">
      <w:pPr>
        <w:jc w:val="both"/>
        <w:rPr>
          <w:rFonts w:ascii="Tahoma" w:hAnsi="Tahoma" w:cs="Tahoma"/>
          <w:sz w:val="22"/>
        </w:rPr>
      </w:pPr>
    </w:p>
    <w:p w14:paraId="7B8147ED" w14:textId="77777777" w:rsidR="00637418" w:rsidRPr="00637418" w:rsidRDefault="00637418" w:rsidP="00637418">
      <w:pPr>
        <w:jc w:val="both"/>
        <w:rPr>
          <w:rFonts w:ascii="Tahoma" w:hAnsi="Tahoma" w:cs="Tahoma"/>
          <w:b/>
          <w:bCs/>
          <w:sz w:val="22"/>
        </w:rPr>
      </w:pPr>
      <w:r w:rsidRPr="00637418">
        <w:rPr>
          <w:rFonts w:ascii="Tahoma" w:hAnsi="Tahoma" w:cs="Tahoma"/>
          <w:b/>
          <w:bCs/>
          <w:sz w:val="22"/>
        </w:rPr>
        <w:t>Food and other necessary goods</w:t>
      </w:r>
    </w:p>
    <w:p w14:paraId="29B1403E" w14:textId="77777777" w:rsidR="00637418" w:rsidRPr="00637418" w:rsidRDefault="00637418" w:rsidP="00637418">
      <w:pPr>
        <w:jc w:val="both"/>
        <w:rPr>
          <w:rFonts w:ascii="Tahoma" w:hAnsi="Tahoma" w:cs="Tahoma"/>
          <w:sz w:val="22"/>
        </w:rPr>
      </w:pPr>
      <w:r w:rsidRPr="00637418">
        <w:rPr>
          <w:rFonts w:ascii="Tahoma" w:hAnsi="Tahoma" w:cs="Tahoma"/>
          <w:sz w:val="22"/>
        </w:rPr>
        <w:t>This includes those involved in food production, processing, distribution, sale and delivery as well as those essential to the provision of other key goods (for example hygienic and veterinary medicines).</w:t>
      </w:r>
    </w:p>
    <w:p w14:paraId="0FFA48CB" w14:textId="77777777" w:rsidR="00637418" w:rsidRPr="00637418" w:rsidRDefault="00637418" w:rsidP="00637418">
      <w:pPr>
        <w:jc w:val="both"/>
        <w:rPr>
          <w:rFonts w:ascii="Tahoma" w:hAnsi="Tahoma" w:cs="Tahoma"/>
          <w:sz w:val="22"/>
        </w:rPr>
      </w:pPr>
    </w:p>
    <w:p w14:paraId="0FC7450D" w14:textId="77777777" w:rsidR="00637418" w:rsidRPr="00637418" w:rsidRDefault="00637418" w:rsidP="00637418">
      <w:pPr>
        <w:jc w:val="both"/>
        <w:rPr>
          <w:rFonts w:ascii="Tahoma" w:hAnsi="Tahoma" w:cs="Tahoma"/>
          <w:b/>
          <w:bCs/>
          <w:sz w:val="22"/>
        </w:rPr>
      </w:pPr>
      <w:r w:rsidRPr="00637418">
        <w:rPr>
          <w:rFonts w:ascii="Tahoma" w:hAnsi="Tahoma" w:cs="Tahoma"/>
          <w:b/>
          <w:bCs/>
          <w:sz w:val="22"/>
        </w:rPr>
        <w:t>Public safety and national security</w:t>
      </w:r>
    </w:p>
    <w:p w14:paraId="6AB0CB21" w14:textId="77777777" w:rsidR="00637418" w:rsidRPr="00637418" w:rsidRDefault="00637418" w:rsidP="00637418">
      <w:pPr>
        <w:jc w:val="both"/>
        <w:rPr>
          <w:rFonts w:ascii="Tahoma" w:hAnsi="Tahoma" w:cs="Tahoma"/>
          <w:sz w:val="22"/>
        </w:rPr>
      </w:pPr>
      <w:r w:rsidRPr="00637418">
        <w:rPr>
          <w:rFonts w:ascii="Tahoma" w:hAnsi="Tahoma" w:cs="Tahoma"/>
          <w:sz w:val="22"/>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14:paraId="1B6D8ECD" w14:textId="77777777" w:rsidR="00637418" w:rsidRPr="00637418" w:rsidRDefault="00637418" w:rsidP="00637418">
      <w:pPr>
        <w:jc w:val="both"/>
        <w:rPr>
          <w:rFonts w:ascii="Tahoma" w:hAnsi="Tahoma" w:cs="Tahoma"/>
          <w:sz w:val="22"/>
        </w:rPr>
      </w:pPr>
    </w:p>
    <w:p w14:paraId="550C11D5" w14:textId="77777777" w:rsidR="00637418" w:rsidRPr="00637418" w:rsidRDefault="00637418" w:rsidP="00637418">
      <w:pPr>
        <w:jc w:val="both"/>
        <w:rPr>
          <w:rFonts w:ascii="Tahoma" w:hAnsi="Tahoma" w:cs="Tahoma"/>
          <w:b/>
          <w:bCs/>
          <w:sz w:val="22"/>
        </w:rPr>
      </w:pPr>
      <w:r w:rsidRPr="00637418">
        <w:rPr>
          <w:rFonts w:ascii="Tahoma" w:hAnsi="Tahoma" w:cs="Tahoma"/>
          <w:b/>
          <w:bCs/>
          <w:sz w:val="22"/>
        </w:rPr>
        <w:t>Transport</w:t>
      </w:r>
    </w:p>
    <w:p w14:paraId="4B14FD88" w14:textId="77777777" w:rsidR="00637418" w:rsidRPr="00637418" w:rsidRDefault="00637418" w:rsidP="00637418">
      <w:pPr>
        <w:jc w:val="both"/>
        <w:rPr>
          <w:rFonts w:ascii="Tahoma" w:hAnsi="Tahoma" w:cs="Tahoma"/>
          <w:sz w:val="22"/>
        </w:rPr>
      </w:pPr>
      <w:r w:rsidRPr="00637418">
        <w:rPr>
          <w:rFonts w:ascii="Tahoma" w:hAnsi="Tahoma" w:cs="Tahoma"/>
          <w:sz w:val="22"/>
        </w:rPr>
        <w:t>This includes those who will keep the air, water, road and rail passenger and freight transport modes operating during the COVID-19 response, including those working on transport systems through which supply chains pass.</w:t>
      </w:r>
    </w:p>
    <w:p w14:paraId="7F4F2C7C" w14:textId="77777777" w:rsidR="00637418" w:rsidRPr="00637418" w:rsidRDefault="00637418" w:rsidP="00637418">
      <w:pPr>
        <w:jc w:val="both"/>
        <w:rPr>
          <w:rFonts w:ascii="Tahoma" w:hAnsi="Tahoma" w:cs="Tahoma"/>
          <w:sz w:val="22"/>
        </w:rPr>
      </w:pPr>
    </w:p>
    <w:p w14:paraId="1B6A8856" w14:textId="77777777" w:rsidR="00637418" w:rsidRPr="00637418" w:rsidRDefault="00637418" w:rsidP="00637418">
      <w:pPr>
        <w:jc w:val="both"/>
        <w:rPr>
          <w:rFonts w:ascii="Tahoma" w:hAnsi="Tahoma" w:cs="Tahoma"/>
          <w:b/>
          <w:bCs/>
          <w:sz w:val="22"/>
        </w:rPr>
      </w:pPr>
      <w:r w:rsidRPr="00637418">
        <w:rPr>
          <w:rFonts w:ascii="Tahoma" w:hAnsi="Tahoma" w:cs="Tahoma"/>
          <w:b/>
          <w:bCs/>
          <w:sz w:val="22"/>
        </w:rPr>
        <w:t>Utilities, communication and financial services</w:t>
      </w:r>
    </w:p>
    <w:p w14:paraId="43776D49" w14:textId="60FD054F" w:rsidR="00637418" w:rsidRPr="00637418" w:rsidRDefault="00637418" w:rsidP="00637418">
      <w:pPr>
        <w:jc w:val="both"/>
        <w:rPr>
          <w:rFonts w:ascii="Tahoma" w:hAnsi="Tahoma" w:cs="Tahoma"/>
          <w:sz w:val="22"/>
        </w:rPr>
      </w:pPr>
      <w:r w:rsidRPr="00637418">
        <w:rPr>
          <w:rFonts w:ascii="Tahoma" w:hAnsi="Tahoma" w:cs="Tahoma"/>
          <w:sz w:val="22"/>
        </w:rPr>
        <w:t xml:space="preserve">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w:t>
      </w:r>
      <w:r w:rsidRPr="00637418">
        <w:rPr>
          <w:rFonts w:ascii="Tahoma" w:hAnsi="Tahoma" w:cs="Tahoma"/>
          <w:sz w:val="22"/>
        </w:rPr>
        <w:lastRenderedPageBreak/>
        <w:t>not limited to network operations, field engineering, call centre staff, IT and data infrastructure, 999 and 111 critical services), postal services and delivery, payments providers and waste disposal sectors.</w:t>
      </w:r>
    </w:p>
    <w:sectPr w:rsidR="00637418" w:rsidRPr="00637418" w:rsidSect="000A41F3">
      <w:footerReference w:type="default" r:id="rId7"/>
      <w:pgSz w:w="11906" w:h="16838"/>
      <w:pgMar w:top="2101"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2F175" w14:textId="77777777" w:rsidR="00B76B91" w:rsidRDefault="00B76B91" w:rsidP="00EE60AF">
      <w:r>
        <w:separator/>
      </w:r>
    </w:p>
  </w:endnote>
  <w:endnote w:type="continuationSeparator" w:id="0">
    <w:p w14:paraId="449366B1" w14:textId="77777777" w:rsidR="00B76B91" w:rsidRDefault="00B76B91" w:rsidP="00EE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5162" w14:textId="0127C347" w:rsidR="000F50B2" w:rsidRPr="002B2571" w:rsidRDefault="000F50B2" w:rsidP="000F50B2">
    <w:pPr>
      <w:pStyle w:val="Footer"/>
      <w:jc w:val="right"/>
      <w:rPr>
        <w:b/>
        <w:color w:val="1F497D" w:themeColor="text2"/>
        <w:sz w:val="16"/>
        <w:szCs w:val="16"/>
      </w:rPr>
    </w:pPr>
    <w:r w:rsidRPr="002B2571">
      <w:rPr>
        <w:rFonts w:cs="Arial"/>
        <w:b/>
        <w:color w:val="1F497D" w:themeColor="text2"/>
        <w:sz w:val="16"/>
        <w:szCs w:val="16"/>
      </w:rPr>
      <w:t>This document is for your guidance only. Professional advice should be sought before use.</w:t>
    </w:r>
  </w:p>
  <w:p w14:paraId="4E25F65D" w14:textId="77777777" w:rsidR="00EE60AF" w:rsidRPr="000F50B2" w:rsidRDefault="00EE60AF" w:rsidP="000F50B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2492A" w14:textId="77777777" w:rsidR="00B76B91" w:rsidRDefault="00B76B91" w:rsidP="00EE60AF">
      <w:r>
        <w:separator/>
      </w:r>
    </w:p>
  </w:footnote>
  <w:footnote w:type="continuationSeparator" w:id="0">
    <w:p w14:paraId="3890B346" w14:textId="77777777" w:rsidR="00B76B91" w:rsidRDefault="00B76B91" w:rsidP="00EE6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2FEA8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057B6F46"/>
    <w:multiLevelType w:val="hybridMultilevel"/>
    <w:tmpl w:val="3BB87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931772"/>
    <w:multiLevelType w:val="hybridMultilevel"/>
    <w:tmpl w:val="71AA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93"/>
    <w:rsid w:val="00084B93"/>
    <w:rsid w:val="00097812"/>
    <w:rsid w:val="000A41F3"/>
    <w:rsid w:val="000F50B2"/>
    <w:rsid w:val="00127AC8"/>
    <w:rsid w:val="002B2571"/>
    <w:rsid w:val="002D193A"/>
    <w:rsid w:val="0033412C"/>
    <w:rsid w:val="003C2625"/>
    <w:rsid w:val="00403F30"/>
    <w:rsid w:val="004356FB"/>
    <w:rsid w:val="00480935"/>
    <w:rsid w:val="004A26F3"/>
    <w:rsid w:val="00506F2C"/>
    <w:rsid w:val="00535B5B"/>
    <w:rsid w:val="005557BE"/>
    <w:rsid w:val="0057004F"/>
    <w:rsid w:val="005749E0"/>
    <w:rsid w:val="005F6D8D"/>
    <w:rsid w:val="00637418"/>
    <w:rsid w:val="00706CAF"/>
    <w:rsid w:val="00710A4D"/>
    <w:rsid w:val="007552B1"/>
    <w:rsid w:val="007C0227"/>
    <w:rsid w:val="007D18EB"/>
    <w:rsid w:val="007F2CE6"/>
    <w:rsid w:val="00812528"/>
    <w:rsid w:val="00854F5F"/>
    <w:rsid w:val="00856AEB"/>
    <w:rsid w:val="00880BE1"/>
    <w:rsid w:val="008B613D"/>
    <w:rsid w:val="008F63C4"/>
    <w:rsid w:val="00980ECD"/>
    <w:rsid w:val="009E7829"/>
    <w:rsid w:val="009F41A8"/>
    <w:rsid w:val="00A40F24"/>
    <w:rsid w:val="00AA2CD4"/>
    <w:rsid w:val="00AA3321"/>
    <w:rsid w:val="00B05D7E"/>
    <w:rsid w:val="00B24D34"/>
    <w:rsid w:val="00B72814"/>
    <w:rsid w:val="00B76B91"/>
    <w:rsid w:val="00C41FFA"/>
    <w:rsid w:val="00C44C4B"/>
    <w:rsid w:val="00C92562"/>
    <w:rsid w:val="00CD2386"/>
    <w:rsid w:val="00D45B4A"/>
    <w:rsid w:val="00D73C6F"/>
    <w:rsid w:val="00D83E1A"/>
    <w:rsid w:val="00DA5369"/>
    <w:rsid w:val="00DA71EF"/>
    <w:rsid w:val="00DB5F3A"/>
    <w:rsid w:val="00DC0296"/>
    <w:rsid w:val="00DD633D"/>
    <w:rsid w:val="00E21BB0"/>
    <w:rsid w:val="00E3404C"/>
    <w:rsid w:val="00E367C0"/>
    <w:rsid w:val="00E41A97"/>
    <w:rsid w:val="00E502BF"/>
    <w:rsid w:val="00EE60AF"/>
    <w:rsid w:val="00EF2B93"/>
    <w:rsid w:val="00F85237"/>
    <w:rsid w:val="00F93952"/>
    <w:rsid w:val="00FA3C21"/>
    <w:rsid w:val="00FC2D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9E8DE"/>
  <w15:docId w15:val="{B7E5992D-B234-4C70-B28A-A38CE1B9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table" w:styleId="TableGrid">
    <w:name w:val="Table Grid"/>
    <w:basedOn w:val="TableNormal"/>
    <w:rsid w:val="009660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50B2"/>
    <w:rPr>
      <w:color w:val="0000FF"/>
      <w:u w:val="single"/>
    </w:rPr>
  </w:style>
  <w:style w:type="paragraph" w:styleId="ListParagraph">
    <w:name w:val="List Paragraph"/>
    <w:basedOn w:val="Normal"/>
    <w:uiPriority w:val="72"/>
    <w:rsid w:val="009F41A8"/>
    <w:pPr>
      <w:ind w:left="720"/>
      <w:contextualSpacing/>
    </w:pPr>
  </w:style>
  <w:style w:type="paragraph" w:styleId="NoSpacing">
    <w:name w:val="No Spacing"/>
    <w:uiPriority w:val="1"/>
    <w:qFormat/>
    <w:rsid w:val="00DA71E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HR-inform template (4)</Template>
  <TotalTime>4</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5218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shelley@kernowhr.uk</dc:creator>
  <cp:keywords/>
  <cp:lastModifiedBy>Shelley Tookey</cp:lastModifiedBy>
  <cp:revision>10</cp:revision>
  <dcterms:created xsi:type="dcterms:W3CDTF">2020-03-23T15:26:00Z</dcterms:created>
  <dcterms:modified xsi:type="dcterms:W3CDTF">2020-03-23T15:31:00Z</dcterms:modified>
</cp:coreProperties>
</file>